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41C" w:rsidRDefault="001F541C" w:rsidP="001F541C">
      <w:pPr>
        <w:jc w:val="center"/>
        <w:rPr>
          <w:b/>
        </w:rPr>
      </w:pPr>
      <w:r>
        <w:rPr>
          <w:b/>
        </w:rPr>
        <w:t xml:space="preserve">РЕШЕНИЕ </w:t>
      </w:r>
    </w:p>
    <w:p w:rsidR="001F541C" w:rsidRDefault="001F541C" w:rsidP="001F541C">
      <w:pPr>
        <w:jc w:val="center"/>
      </w:pPr>
      <w:r>
        <w:t xml:space="preserve">единой комиссии по размещению заказов на поставку товаров, выполнение работ, оказание услуг для муниципальных нужд города </w:t>
      </w:r>
      <w:proofErr w:type="spellStart"/>
      <w:r>
        <w:t>Югорска</w:t>
      </w:r>
      <w:proofErr w:type="spellEnd"/>
      <w:r>
        <w:t xml:space="preserve"> (далее комиссия)</w:t>
      </w:r>
    </w:p>
    <w:p w:rsidR="001F541C" w:rsidRDefault="001F541C" w:rsidP="001F541C">
      <w:pPr>
        <w:jc w:val="center"/>
      </w:pPr>
      <w:r>
        <w:t>об отстранении участника размещения заказа от участия в аукционе</w:t>
      </w:r>
    </w:p>
    <w:p w:rsidR="001F541C" w:rsidRDefault="001F541C" w:rsidP="001F541C">
      <w:pPr>
        <w:jc w:val="center"/>
        <w:rPr>
          <w:b/>
        </w:rPr>
      </w:pPr>
    </w:p>
    <w:p w:rsidR="001F541C" w:rsidRDefault="001F541C" w:rsidP="001F541C">
      <w:pPr>
        <w:rPr>
          <w:b/>
        </w:rPr>
      </w:pPr>
      <w:r>
        <w:rPr>
          <w:b/>
        </w:rPr>
        <w:t>«17» декабря 2010 года № 325.3</w:t>
      </w:r>
      <w:r>
        <w:rPr>
          <w:b/>
        </w:rPr>
        <w:tab/>
      </w:r>
      <w:r>
        <w:rPr>
          <w:b/>
        </w:rPr>
        <w:tab/>
      </w:r>
      <w:r>
        <w:rPr>
          <w:b/>
        </w:rPr>
        <w:tab/>
      </w:r>
      <w:r>
        <w:rPr>
          <w:b/>
        </w:rPr>
        <w:tab/>
        <w:t xml:space="preserve">             </w:t>
      </w:r>
      <w:proofErr w:type="spellStart"/>
      <w:r>
        <w:rPr>
          <w:b/>
        </w:rPr>
        <w:t>г</w:t>
      </w:r>
      <w:proofErr w:type="gramStart"/>
      <w:r>
        <w:rPr>
          <w:b/>
        </w:rPr>
        <w:t>.Ю</w:t>
      </w:r>
      <w:proofErr w:type="gramEnd"/>
      <w:r>
        <w:rPr>
          <w:b/>
        </w:rPr>
        <w:t>горск</w:t>
      </w:r>
      <w:proofErr w:type="spellEnd"/>
      <w:r>
        <w:rPr>
          <w:b/>
        </w:rPr>
        <w:t xml:space="preserve"> ул. 40 лет Победы, 11</w:t>
      </w:r>
    </w:p>
    <w:p w:rsidR="001F541C" w:rsidRDefault="001F541C" w:rsidP="001F541C">
      <w:pPr>
        <w:rPr>
          <w:b/>
          <w:highlight w:val="yellow"/>
        </w:rPr>
      </w:pPr>
    </w:p>
    <w:p w:rsidR="008B0AA3" w:rsidRDefault="008B0AA3" w:rsidP="008B0AA3">
      <w:r>
        <w:rPr>
          <w:b/>
        </w:rPr>
        <w:t xml:space="preserve">ПРИСУТСТВОВАЛИ: </w:t>
      </w:r>
    </w:p>
    <w:p w:rsidR="008B0AA3" w:rsidRDefault="008B0AA3" w:rsidP="008B0AA3">
      <w: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t>Югорска</w:t>
      </w:r>
      <w:proofErr w:type="spellEnd"/>
      <w:r>
        <w:t xml:space="preserve"> (далее комиссия):</w:t>
      </w:r>
    </w:p>
    <w:p w:rsidR="008B0AA3" w:rsidRDefault="008B0AA3" w:rsidP="008B0AA3">
      <w:pPr>
        <w:jc w:val="both"/>
      </w:pPr>
      <w:r>
        <w:t xml:space="preserve">1.Бодак М.И. – первый заместитель главы города </w:t>
      </w:r>
    </w:p>
    <w:p w:rsidR="008B0AA3" w:rsidRDefault="008B0AA3" w:rsidP="008B0AA3">
      <w:pPr>
        <w:jc w:val="both"/>
      </w:pPr>
      <w:r>
        <w:t>Члены  комиссии:</w:t>
      </w:r>
    </w:p>
    <w:p w:rsidR="008B0AA3" w:rsidRDefault="008B0AA3" w:rsidP="008B0AA3">
      <w:pPr>
        <w:jc w:val="both"/>
      </w:pPr>
      <w:r>
        <w:t>2.Бандурин В.К. – директор департамента жилищно-коммунального и строительного комплекса;</w:t>
      </w:r>
    </w:p>
    <w:p w:rsidR="008B0AA3" w:rsidRDefault="008B0AA3" w:rsidP="008B0AA3">
      <w:pPr>
        <w:jc w:val="both"/>
      </w:pPr>
      <w:r>
        <w:t>3.Голин С.Д. - директор  департамента муниципальной собственности и градостроительства;</w:t>
      </w:r>
    </w:p>
    <w:p w:rsidR="008B0AA3" w:rsidRDefault="008B0AA3" w:rsidP="008B0AA3">
      <w:pPr>
        <w:jc w:val="both"/>
      </w:pPr>
      <w:r>
        <w:t xml:space="preserve">4. Кузнецова Т.П. – начальник управления экономической политики; </w:t>
      </w:r>
    </w:p>
    <w:p w:rsidR="008B0AA3" w:rsidRDefault="008B0AA3" w:rsidP="008B0AA3">
      <w:pPr>
        <w:jc w:val="both"/>
      </w:pPr>
      <w:r>
        <w:t>5.Тельнова Н.А. – начальник  контрольно-ревизионного отдела департамента финансов;</w:t>
      </w:r>
    </w:p>
    <w:p w:rsidR="008B0AA3" w:rsidRDefault="008B0AA3" w:rsidP="008B0AA3">
      <w:pPr>
        <w:jc w:val="both"/>
      </w:pPr>
      <w:r>
        <w:t>6.Захарова Н.Б.- начальник отдела муниципальных  закупок управления экономической политики.</w:t>
      </w:r>
    </w:p>
    <w:p w:rsidR="008B0AA3" w:rsidRDefault="008B0AA3" w:rsidP="008B0AA3">
      <w:pPr>
        <w:jc w:val="both"/>
        <w:rPr>
          <w:kern w:val="2"/>
          <w:lang w:eastAsia="ar-SA"/>
        </w:rPr>
      </w:pPr>
      <w:r>
        <w:t>Всего присутствовали 6 членов комиссии, что составляет 60 % от общего количества членов.</w:t>
      </w:r>
    </w:p>
    <w:p w:rsidR="00332F90" w:rsidRDefault="00332F90" w:rsidP="00332F90">
      <w:pPr>
        <w:jc w:val="center"/>
        <w:rPr>
          <w:b/>
        </w:rPr>
      </w:pPr>
    </w:p>
    <w:p w:rsidR="00332F90" w:rsidRDefault="00332F90" w:rsidP="00332F90">
      <w:pPr>
        <w:jc w:val="center"/>
        <w:rPr>
          <w:b/>
        </w:rPr>
      </w:pPr>
      <w:r>
        <w:rPr>
          <w:b/>
        </w:rPr>
        <w:t>Комиссия установила</w:t>
      </w:r>
    </w:p>
    <w:p w:rsidR="00332F90" w:rsidRDefault="00332F90" w:rsidP="00332F90">
      <w:pPr>
        <w:jc w:val="center"/>
        <w:rPr>
          <w:b/>
        </w:rPr>
      </w:pPr>
    </w:p>
    <w:p w:rsidR="00332F90" w:rsidRDefault="00332F90" w:rsidP="001F541C">
      <w:pPr>
        <w:pStyle w:val="a3"/>
        <w:numPr>
          <w:ilvl w:val="0"/>
          <w:numId w:val="2"/>
        </w:numPr>
        <w:ind w:left="0" w:firstLine="0"/>
        <w:jc w:val="both"/>
      </w:pPr>
      <w:r>
        <w:t>ООО «</w:t>
      </w:r>
      <w:proofErr w:type="spellStart"/>
      <w:r>
        <w:t>Керама-Сервис</w:t>
      </w:r>
      <w:proofErr w:type="spellEnd"/>
      <w:r>
        <w:t xml:space="preserve">» подало заявку для участия в открытом аукционе № 105 на право заключения муниципального </w:t>
      </w:r>
      <w:proofErr w:type="gramStart"/>
      <w:r>
        <w:t>контракта</w:t>
      </w:r>
      <w:proofErr w:type="gramEnd"/>
      <w:r>
        <w:t xml:space="preserve"> на выполнение функций заказчика-застройщика по строительству многоэтажного жилого дома для социальных нужд.</w:t>
      </w:r>
    </w:p>
    <w:p w:rsidR="00332F90" w:rsidRDefault="00332F90" w:rsidP="00332F90">
      <w:pPr>
        <w:ind w:firstLine="708"/>
        <w:jc w:val="both"/>
      </w:pPr>
      <w:r>
        <w:t>В составе заявки ООО «</w:t>
      </w:r>
      <w:proofErr w:type="spellStart"/>
      <w:r>
        <w:t>Керама-сервис</w:t>
      </w:r>
      <w:proofErr w:type="spellEnd"/>
      <w:r>
        <w:t>» представлены копии акта приемки законченного строительством объекта (КС-11) и разрешения на ввод в эксплуатацию после реконструкции с перепрофилированием строения № 11/1 по ремонту двигателей по адресу г</w:t>
      </w:r>
      <w:proofErr w:type="gramStart"/>
      <w:r>
        <w:t>.Н</w:t>
      </w:r>
      <w:proofErr w:type="gramEnd"/>
      <w:r>
        <w:t>ефтеюганск, Пионерная зона, ул. Мира под склад-магазин многофункционального наполнения.</w:t>
      </w:r>
    </w:p>
    <w:p w:rsidR="00332F90" w:rsidRDefault="00332F90" w:rsidP="00332F90">
      <w:pPr>
        <w:jc w:val="both"/>
      </w:pPr>
      <w:r>
        <w:tab/>
      </w:r>
      <w:proofErr w:type="gramStart"/>
      <w:r>
        <w:t>Для проверки достоверности сведений указанных в документах,  представленных в составе заявок ООО «</w:t>
      </w:r>
      <w:proofErr w:type="spellStart"/>
      <w:r>
        <w:t>Керама-Сервис</w:t>
      </w:r>
      <w:proofErr w:type="spellEnd"/>
      <w:r>
        <w:t xml:space="preserve">», администрация города </w:t>
      </w:r>
      <w:proofErr w:type="spellStart"/>
      <w:r>
        <w:t>Югорска</w:t>
      </w:r>
      <w:proofErr w:type="spellEnd"/>
      <w:r>
        <w:t xml:space="preserve"> в соответствии с </w:t>
      </w:r>
      <w:r>
        <w:rPr>
          <w:bCs/>
        </w:rPr>
        <w:t>частью 3 статьи 12 ФЗ «О размещении заказов на поставку товаров, выполнение работ, оказание услуг для государственных и муниципальных нужд» № 94-ФЗ от 21.07.2005 года</w:t>
      </w:r>
      <w:r>
        <w:t xml:space="preserve"> сделала запрос № 4811 от 22.11.2010 в администрацию города Нефтеюганска с просьбой предоставить заверенные копии разрешения на ввод</w:t>
      </w:r>
      <w:proofErr w:type="gramEnd"/>
      <w:r>
        <w:t xml:space="preserve"> в эксплуатацию и  акта приемки законченного строительством вышеуказанного объекта. Из акта представленного вышеуказанным органом, ООО «</w:t>
      </w:r>
      <w:proofErr w:type="spellStart"/>
      <w:r>
        <w:t>ЮганскСтройМодуль</w:t>
      </w:r>
      <w:proofErr w:type="spellEnd"/>
      <w:r>
        <w:t>», являясь заказчиком и исполнителем работ, принял объект. На основании указанного акта объект введен в эксплуатацию.</w:t>
      </w:r>
    </w:p>
    <w:p w:rsidR="00332F90" w:rsidRDefault="00332F90" w:rsidP="00332F90">
      <w:pPr>
        <w:jc w:val="both"/>
      </w:pPr>
      <w:r>
        <w:tab/>
        <w:t>На сегодня установлено, что на один объект капитального строительства существует два акта приемки законченного строительством объекта (КС-11).</w:t>
      </w:r>
    </w:p>
    <w:p w:rsidR="00332F90" w:rsidRDefault="00332F90" w:rsidP="00332F90">
      <w:pPr>
        <w:ind w:firstLine="708"/>
        <w:jc w:val="both"/>
        <w:rPr>
          <w:bCs/>
        </w:rPr>
      </w:pPr>
      <w:r>
        <w:rPr>
          <w:bCs/>
        </w:rPr>
        <w:t>Один акт в составе заявки ООО «</w:t>
      </w:r>
      <w:proofErr w:type="spellStart"/>
      <w:r>
        <w:rPr>
          <w:bCs/>
        </w:rPr>
        <w:t>Керама-Сервис</w:t>
      </w:r>
      <w:proofErr w:type="spellEnd"/>
      <w:r>
        <w:rPr>
          <w:bCs/>
        </w:rPr>
        <w:t>»  подтверждает, что функции генерального подрядчика в строительстве выполнял данный участник (акт составлен в г</w:t>
      </w:r>
      <w:proofErr w:type="gramStart"/>
      <w:r>
        <w:rPr>
          <w:bCs/>
        </w:rPr>
        <w:t>.Н</w:t>
      </w:r>
      <w:proofErr w:type="gramEnd"/>
      <w:r>
        <w:rPr>
          <w:bCs/>
        </w:rPr>
        <w:t xml:space="preserve">ижневартовск). </w:t>
      </w:r>
    </w:p>
    <w:p w:rsidR="00332F90" w:rsidRDefault="00332F90" w:rsidP="00332F90">
      <w:pPr>
        <w:jc w:val="both"/>
        <w:rPr>
          <w:bCs/>
        </w:rPr>
      </w:pPr>
      <w:r>
        <w:rPr>
          <w:bCs/>
        </w:rPr>
        <w:tab/>
        <w:t>Другой акт подтверждает, что функции генерального подрядчика и заказчика одновременно выполнял ООО «</w:t>
      </w:r>
      <w:proofErr w:type="spellStart"/>
      <w:r>
        <w:rPr>
          <w:bCs/>
        </w:rPr>
        <w:t>ЮганскСтройМодуль</w:t>
      </w:r>
      <w:proofErr w:type="spellEnd"/>
      <w:r>
        <w:rPr>
          <w:bCs/>
        </w:rPr>
        <w:t>», акт составлен в г</w:t>
      </w:r>
      <w:proofErr w:type="gramStart"/>
      <w:r>
        <w:rPr>
          <w:bCs/>
        </w:rPr>
        <w:t>.Н</w:t>
      </w:r>
      <w:proofErr w:type="gramEnd"/>
      <w:r>
        <w:rPr>
          <w:bCs/>
        </w:rPr>
        <w:t>ефтеюганске и на основании именно этого акта выдано разрешение на ввод объекта в эксплуатацию.</w:t>
      </w:r>
    </w:p>
    <w:p w:rsidR="00332F90" w:rsidRDefault="00332F90" w:rsidP="00332F90">
      <w:pPr>
        <w:autoSpaceDE w:val="0"/>
        <w:autoSpaceDN w:val="0"/>
        <w:adjustRightInd w:val="0"/>
        <w:ind w:firstLine="720"/>
        <w:jc w:val="both"/>
      </w:pPr>
    </w:p>
    <w:p w:rsidR="00332F90" w:rsidRDefault="00332F90" w:rsidP="00332F90">
      <w:pPr>
        <w:autoSpaceDE w:val="0"/>
        <w:autoSpaceDN w:val="0"/>
        <w:adjustRightInd w:val="0"/>
        <w:ind w:firstLine="720"/>
        <w:jc w:val="both"/>
      </w:pPr>
      <w:r>
        <w:t xml:space="preserve">Правила оформления документов в период строительства регулируются Постановлением Госкомстата РФ от 30 октября </w:t>
      </w:r>
      <w:smartTag w:uri="urn:schemas-microsoft-com:office:smarttags" w:element="metricconverter">
        <w:smartTagPr>
          <w:attr w:name="ProductID" w:val="1997 г"/>
        </w:smartTagPr>
        <w:r>
          <w:t>1997 г</w:t>
        </w:r>
      </w:smartTag>
      <w:r>
        <w:t xml:space="preserve">. N 71а, согласно которого  акт приемки законченного строительством объекта (форма КС-11)  применяется как документ приемки законченного строительством объекта </w:t>
      </w:r>
    </w:p>
    <w:p w:rsidR="00332F90" w:rsidRDefault="00332F90" w:rsidP="00332F90">
      <w:pPr>
        <w:autoSpaceDE w:val="0"/>
        <w:autoSpaceDN w:val="0"/>
        <w:adjustRightInd w:val="0"/>
        <w:ind w:firstLine="720"/>
        <w:jc w:val="both"/>
      </w:pPr>
      <w:r>
        <w:t xml:space="preserve">-  </w:t>
      </w:r>
      <w:r>
        <w:rPr>
          <w:b/>
        </w:rPr>
        <w:t xml:space="preserve">при его полной готовности; </w:t>
      </w:r>
    </w:p>
    <w:p w:rsidR="00332F90" w:rsidRDefault="00332F90" w:rsidP="00332F90">
      <w:pPr>
        <w:autoSpaceDE w:val="0"/>
        <w:autoSpaceDN w:val="0"/>
        <w:adjustRightInd w:val="0"/>
        <w:ind w:firstLine="720"/>
        <w:jc w:val="both"/>
      </w:pPr>
      <w:r>
        <w:lastRenderedPageBreak/>
        <w:t>- составляется в необходимом количестве экземпляров и подписывается представителями исполнителя работ (генерального подрядчика) и заказчика;</w:t>
      </w:r>
    </w:p>
    <w:p w:rsidR="00332F90" w:rsidRDefault="00332F90" w:rsidP="00332F90">
      <w:pPr>
        <w:autoSpaceDE w:val="0"/>
        <w:autoSpaceDN w:val="0"/>
        <w:adjustRightInd w:val="0"/>
        <w:ind w:firstLine="720"/>
        <w:jc w:val="both"/>
      </w:pPr>
      <w:r>
        <w:t>- факт ввода в действие принятого объекта регистрируется заказчиком (пользователем объекта) в местных органах исполнительной власти.</w:t>
      </w:r>
    </w:p>
    <w:p w:rsidR="00332F90" w:rsidRDefault="00332F90" w:rsidP="00332F90">
      <w:pPr>
        <w:autoSpaceDE w:val="0"/>
        <w:autoSpaceDN w:val="0"/>
        <w:adjustRightInd w:val="0"/>
        <w:ind w:firstLine="720"/>
        <w:jc w:val="both"/>
      </w:pPr>
      <w:r>
        <w:t xml:space="preserve">Таким образом, акт приемки законченного строительством объекта составляется один раз за период строительства при соблюдении важного условия </w:t>
      </w:r>
      <w:r>
        <w:rPr>
          <w:b/>
        </w:rPr>
        <w:t>«полная готовность объекта»</w:t>
      </w:r>
      <w:r>
        <w:t xml:space="preserve"> и на основании данного акта объект регистрируется в местных органах власти «выдается разрешение на ввод объекта в эксплуатацию».</w:t>
      </w:r>
    </w:p>
    <w:p w:rsidR="00332F90" w:rsidRDefault="00332F90" w:rsidP="00332F90">
      <w:pPr>
        <w:autoSpaceDE w:val="0"/>
        <w:autoSpaceDN w:val="0"/>
        <w:adjustRightInd w:val="0"/>
        <w:ind w:firstLine="720"/>
        <w:jc w:val="both"/>
      </w:pPr>
      <w:r>
        <w:t>В пункте 3 акта ООО «</w:t>
      </w:r>
      <w:proofErr w:type="spellStart"/>
      <w:r>
        <w:t>Керама-Сервис</w:t>
      </w:r>
      <w:proofErr w:type="spellEnd"/>
      <w:r>
        <w:t>» отсутствует исполнитель работ ООО «</w:t>
      </w:r>
      <w:proofErr w:type="spellStart"/>
      <w:r>
        <w:t>Югансквентмонтаж</w:t>
      </w:r>
      <w:proofErr w:type="spellEnd"/>
      <w:r>
        <w:t xml:space="preserve">», </w:t>
      </w:r>
      <w:proofErr w:type="gramStart"/>
      <w:r>
        <w:t>напротив</w:t>
      </w:r>
      <w:proofErr w:type="gramEnd"/>
      <w:r>
        <w:t xml:space="preserve"> в акте ООО «</w:t>
      </w:r>
      <w:proofErr w:type="spellStart"/>
      <w:r>
        <w:t>ЮганскСтройМодуль</w:t>
      </w:r>
      <w:proofErr w:type="spellEnd"/>
      <w:r>
        <w:t>» данный исполнитель выполнял вентиляционные работы, следовательно на дату передачи объекта от ООО «</w:t>
      </w:r>
      <w:proofErr w:type="spellStart"/>
      <w:r>
        <w:t>Керама-Сервис</w:t>
      </w:r>
      <w:proofErr w:type="spellEnd"/>
      <w:r>
        <w:t>» в ООО «</w:t>
      </w:r>
      <w:proofErr w:type="spellStart"/>
      <w:r>
        <w:t>ЮганскСтройМодуль</w:t>
      </w:r>
      <w:proofErr w:type="spellEnd"/>
      <w:r>
        <w:t xml:space="preserve">» объект не отвечал требованиям полной готовности и не может квалифицироваться как </w:t>
      </w:r>
      <w:r>
        <w:rPr>
          <w:b/>
        </w:rPr>
        <w:t>«завершенный строительством объект».</w:t>
      </w:r>
      <w:r>
        <w:t xml:space="preserve"> </w:t>
      </w:r>
    </w:p>
    <w:p w:rsidR="00332F90" w:rsidRDefault="00332F90" w:rsidP="00332F90">
      <w:pPr>
        <w:autoSpaceDE w:val="0"/>
        <w:autoSpaceDN w:val="0"/>
        <w:adjustRightInd w:val="0"/>
        <w:ind w:firstLine="720"/>
        <w:jc w:val="both"/>
        <w:rPr>
          <w:b/>
        </w:rPr>
      </w:pPr>
      <w:r>
        <w:rPr>
          <w:b/>
        </w:rPr>
        <w:t>На основании изложенного, сведения в акте приемки законченного строительством объекта в заявке ООО «</w:t>
      </w:r>
      <w:proofErr w:type="spellStart"/>
      <w:r>
        <w:rPr>
          <w:b/>
        </w:rPr>
        <w:t>Керама-Сервис</w:t>
      </w:r>
      <w:proofErr w:type="spellEnd"/>
      <w:r>
        <w:rPr>
          <w:b/>
        </w:rPr>
        <w:t>» о завершенности объекта строительства недостоверны. Данный акт не является основанием для ввода объекта в эксплуатацию.</w:t>
      </w:r>
    </w:p>
    <w:p w:rsidR="00332F90" w:rsidRDefault="00332F90" w:rsidP="00332F90">
      <w:pPr>
        <w:jc w:val="both"/>
      </w:pPr>
      <w:r>
        <w:tab/>
        <w:t xml:space="preserve">2. </w:t>
      </w:r>
      <w:proofErr w:type="gramStart"/>
      <w:r>
        <w:t>В пункте 8 акта приемки законченного строительством объекта, представленного ООО «</w:t>
      </w:r>
      <w:proofErr w:type="spellStart"/>
      <w:r>
        <w:t>Керама-Сервис</w:t>
      </w:r>
      <w:proofErr w:type="spellEnd"/>
      <w:r>
        <w:t xml:space="preserve">» в составе заявки показатель общей площади объекта по проекту в размере </w:t>
      </w:r>
      <w:smartTag w:uri="urn:schemas-microsoft-com:office:smarttags" w:element="metricconverter">
        <w:smartTagPr>
          <w:attr w:name="ProductID" w:val="33631 метра"/>
        </w:smartTagPr>
        <w:r>
          <w:t>33631 метра</w:t>
        </w:r>
      </w:smartTag>
      <w:r>
        <w:t xml:space="preserve"> квадратных недостоверен, поскольку представленное в составе заявки разрешение на ввод объекта в эксплуатацию (пункт 2) содержит сведения о проектной общей площади объекта в размере </w:t>
      </w:r>
      <w:smartTag w:uri="urn:schemas-microsoft-com:office:smarttags" w:element="metricconverter">
        <w:smartTagPr>
          <w:attr w:name="ProductID" w:val="3333 метра"/>
        </w:smartTagPr>
        <w:r>
          <w:t>3333 метра</w:t>
        </w:r>
      </w:smartTag>
      <w:r>
        <w:t xml:space="preserve"> квадратных. </w:t>
      </w:r>
      <w:proofErr w:type="gramEnd"/>
    </w:p>
    <w:p w:rsidR="00332F90" w:rsidRDefault="00332F90" w:rsidP="00332F90">
      <w:pPr>
        <w:ind w:firstLine="708"/>
        <w:jc w:val="both"/>
      </w:pPr>
      <w:r>
        <w:t xml:space="preserve">Данную информацию подтверждают представленные администрацией города Нефтеюганска разрешение на строительство № 9 от 12.03.2008 года и разрешение на ввод объекта в эксплуатацию № 41 от 30.12.2008 года содержат сведения о проектной общей площади объекта </w:t>
      </w:r>
      <w:smartTag w:uri="urn:schemas-microsoft-com:office:smarttags" w:element="metricconverter">
        <w:smartTagPr>
          <w:attr w:name="ProductID" w:val="3333 метра"/>
        </w:smartTagPr>
        <w:r>
          <w:t>3333 метра</w:t>
        </w:r>
      </w:smartTag>
      <w:r>
        <w:t xml:space="preserve"> </w:t>
      </w:r>
      <w:proofErr w:type="gramStart"/>
      <w:r>
        <w:t>квадратных</w:t>
      </w:r>
      <w:proofErr w:type="gramEnd"/>
      <w:r>
        <w:rPr>
          <w:b/>
        </w:rPr>
        <w:t>.</w:t>
      </w:r>
    </w:p>
    <w:p w:rsidR="00332F90" w:rsidRDefault="00332F90" w:rsidP="00332F90">
      <w:pPr>
        <w:jc w:val="both"/>
        <w:rPr>
          <w:b/>
        </w:rPr>
      </w:pPr>
      <w:r>
        <w:rPr>
          <w:b/>
        </w:rPr>
        <w:tab/>
        <w:t xml:space="preserve">На основании изложенного, в пункте 8 акта приемки законченного строительством объекта содержатся недостоверные сведения об общей площади объекта по проекту в размере </w:t>
      </w:r>
      <w:smartTag w:uri="urn:schemas-microsoft-com:office:smarttags" w:element="metricconverter">
        <w:smartTagPr>
          <w:attr w:name="ProductID" w:val="33631 метра"/>
        </w:smartTagPr>
        <w:r>
          <w:rPr>
            <w:b/>
          </w:rPr>
          <w:t>33631 метра</w:t>
        </w:r>
      </w:smartTag>
      <w:r>
        <w:rPr>
          <w:b/>
        </w:rPr>
        <w:t xml:space="preserve"> </w:t>
      </w:r>
      <w:proofErr w:type="gramStart"/>
      <w:r>
        <w:rPr>
          <w:b/>
        </w:rPr>
        <w:t>квадратных</w:t>
      </w:r>
      <w:proofErr w:type="gramEnd"/>
      <w:r>
        <w:rPr>
          <w:b/>
        </w:rPr>
        <w:t xml:space="preserve">. </w:t>
      </w:r>
    </w:p>
    <w:p w:rsidR="00332F90" w:rsidRDefault="00332F90" w:rsidP="00332F90">
      <w:pPr>
        <w:jc w:val="both"/>
        <w:rPr>
          <w:b/>
        </w:rPr>
      </w:pPr>
      <w:r>
        <w:rPr>
          <w:b/>
        </w:rPr>
        <w:tab/>
      </w:r>
    </w:p>
    <w:p w:rsidR="00332F90" w:rsidRDefault="00332F90" w:rsidP="00332F90">
      <w:pPr>
        <w:ind w:firstLine="708"/>
        <w:jc w:val="both"/>
      </w:pPr>
      <w:r>
        <w:t>3.</w:t>
      </w:r>
      <w:r>
        <w:rPr>
          <w:b/>
        </w:rPr>
        <w:t xml:space="preserve"> </w:t>
      </w:r>
      <w:proofErr w:type="gramStart"/>
      <w:r>
        <w:t>В пункте 8 акта приемки законченного строительством объекта, представленного ООО «</w:t>
      </w:r>
      <w:proofErr w:type="spellStart"/>
      <w:r>
        <w:t>Керама-Сервис</w:t>
      </w:r>
      <w:proofErr w:type="spellEnd"/>
      <w:r>
        <w:t xml:space="preserve">» в составе заявки показатель общей площади объекта по факту  в размере </w:t>
      </w:r>
      <w:smartTag w:uri="urn:schemas-microsoft-com:office:smarttags" w:element="metricconverter">
        <w:smartTagPr>
          <w:attr w:name="ProductID" w:val="33631 метра"/>
        </w:smartTagPr>
        <w:r>
          <w:t>33631 метра</w:t>
        </w:r>
      </w:smartTag>
      <w:r>
        <w:t xml:space="preserve"> квадратных недостоверен, поскольку представленное в составе заявки разрешение на ввод объекта в эксплуатацию (пункт 2) содержит сведения о фактической общей площади объекта в размере </w:t>
      </w:r>
      <w:smartTag w:uri="urn:schemas-microsoft-com:office:smarttags" w:element="metricconverter">
        <w:smartTagPr>
          <w:attr w:name="ProductID" w:val="3361,1 метра"/>
        </w:smartTagPr>
        <w:r>
          <w:t>3361,1 метра</w:t>
        </w:r>
      </w:smartTag>
      <w:r>
        <w:t xml:space="preserve"> квадратных. </w:t>
      </w:r>
      <w:proofErr w:type="gramEnd"/>
    </w:p>
    <w:p w:rsidR="00332F90" w:rsidRDefault="00332F90" w:rsidP="00332F90">
      <w:pPr>
        <w:ind w:firstLine="708"/>
        <w:jc w:val="both"/>
      </w:pPr>
      <w:r>
        <w:t>Данную информацию подтверждает представленное администрацией города Нефтеюганска разрешение на ввод объекта в эксплуатацию № 41 от 30.12.2008 года, которое  содержит сведения о фактической общей площади объекта 3361,1</w:t>
      </w:r>
      <w:r>
        <w:rPr>
          <w:b/>
        </w:rPr>
        <w:t xml:space="preserve"> </w:t>
      </w:r>
      <w:r>
        <w:t xml:space="preserve"> метра </w:t>
      </w:r>
      <w:proofErr w:type="gramStart"/>
      <w:r>
        <w:t>квадратных</w:t>
      </w:r>
      <w:proofErr w:type="gramEnd"/>
      <w:r>
        <w:rPr>
          <w:b/>
        </w:rPr>
        <w:t>.</w:t>
      </w:r>
    </w:p>
    <w:p w:rsidR="00332F90" w:rsidRDefault="00332F90" w:rsidP="00332F90">
      <w:pPr>
        <w:jc w:val="both"/>
        <w:rPr>
          <w:b/>
        </w:rPr>
      </w:pPr>
      <w:r>
        <w:rPr>
          <w:b/>
        </w:rPr>
        <w:tab/>
        <w:t xml:space="preserve">На основании изложенного, в пункте 8 акта приемки законченного строительством объекта содержатся недостоверные сведения об общей площади объекта по факту в размере </w:t>
      </w:r>
      <w:smartTag w:uri="urn:schemas-microsoft-com:office:smarttags" w:element="metricconverter">
        <w:smartTagPr>
          <w:attr w:name="ProductID" w:val="33631 метра"/>
        </w:smartTagPr>
        <w:r>
          <w:rPr>
            <w:b/>
          </w:rPr>
          <w:t>33631 метра</w:t>
        </w:r>
      </w:smartTag>
      <w:r>
        <w:rPr>
          <w:b/>
        </w:rPr>
        <w:t xml:space="preserve"> </w:t>
      </w:r>
      <w:proofErr w:type="gramStart"/>
      <w:r>
        <w:rPr>
          <w:b/>
        </w:rPr>
        <w:t>квадратных</w:t>
      </w:r>
      <w:proofErr w:type="gramEnd"/>
      <w:r>
        <w:rPr>
          <w:b/>
        </w:rPr>
        <w:t xml:space="preserve">. </w:t>
      </w:r>
    </w:p>
    <w:p w:rsidR="00332F90" w:rsidRDefault="00332F90" w:rsidP="00332F90">
      <w:pPr>
        <w:jc w:val="both"/>
      </w:pPr>
    </w:p>
    <w:p w:rsidR="00332F90" w:rsidRDefault="00332F90" w:rsidP="00332F90">
      <w:pPr>
        <w:jc w:val="both"/>
      </w:pPr>
      <w:r>
        <w:tab/>
        <w:t>4. Согласно пункта 1 акта приемки законченного строительством объекта Исполнителем работ ООО «</w:t>
      </w:r>
      <w:proofErr w:type="spellStart"/>
      <w:r>
        <w:t>Керама-Сервис</w:t>
      </w:r>
      <w:proofErr w:type="spellEnd"/>
      <w:r>
        <w:t>» предъявлен Заказчик</w:t>
      </w:r>
      <w:proofErr w:type="gramStart"/>
      <w:r>
        <w:t>у ООО</w:t>
      </w:r>
      <w:proofErr w:type="gramEnd"/>
      <w:r>
        <w:t xml:space="preserve"> «</w:t>
      </w:r>
      <w:proofErr w:type="spellStart"/>
      <w:r>
        <w:t>ЮганскСтройМодуль</w:t>
      </w:r>
      <w:proofErr w:type="spellEnd"/>
      <w:r>
        <w:t>» законченный строительством объект. При этом участник подтверждает, что строительно-монтажные работы осуществлены в сроки: начало рабо</w:t>
      </w:r>
      <w:proofErr w:type="gramStart"/>
      <w:r>
        <w:t>т-</w:t>
      </w:r>
      <w:proofErr w:type="gramEnd"/>
      <w:r>
        <w:t xml:space="preserve"> май 2007 года, окончание работ- декабрь 2008 года.</w:t>
      </w:r>
    </w:p>
    <w:p w:rsidR="00332F90" w:rsidRDefault="00332F90" w:rsidP="00332F90">
      <w:pPr>
        <w:jc w:val="both"/>
      </w:pPr>
      <w:r>
        <w:tab/>
        <w:t>Согласно части 3 статьи 49 ГК РФ правоспособность юридического лица возникает в момент его создания.</w:t>
      </w:r>
    </w:p>
    <w:p w:rsidR="00332F90" w:rsidRDefault="00332F90" w:rsidP="00332F90">
      <w:pPr>
        <w:jc w:val="both"/>
        <w:rPr>
          <w:b/>
        </w:rPr>
      </w:pPr>
      <w:r>
        <w:tab/>
      </w:r>
      <w:r>
        <w:rPr>
          <w:b/>
        </w:rPr>
        <w:t xml:space="preserve">На основании изложенного, в пункте 7 акта содержатся недостоверные сведения о сроке начала выполнения исполнителем строительно-монтажных работ в мае 2007 года, поскольку </w:t>
      </w:r>
      <w:proofErr w:type="gramStart"/>
      <w:r>
        <w:rPr>
          <w:b/>
        </w:rPr>
        <w:t>согласно выписки</w:t>
      </w:r>
      <w:proofErr w:type="gramEnd"/>
      <w:r>
        <w:rPr>
          <w:b/>
        </w:rPr>
        <w:t xml:space="preserve"> из Единого государственного реестра юридических лиц (строка 28) дата создания данного юридического лица 11.08.2008 года. </w:t>
      </w:r>
    </w:p>
    <w:p w:rsidR="00332F90" w:rsidRDefault="00332F90" w:rsidP="00332F90">
      <w:pPr>
        <w:jc w:val="both"/>
      </w:pPr>
      <w:r>
        <w:rPr>
          <w:b/>
        </w:rPr>
        <w:lastRenderedPageBreak/>
        <w:tab/>
      </w:r>
      <w:r>
        <w:t>Решение ФАС содержит сведения о выполнении данным спорным участником работ по строительству на основании договора подряда № 5-08 от 09.08.2008 года, при этом такой договор не мог быть заключен 09.08.2008 года в связи с отсутствием правоспособности у данного юридического лица.</w:t>
      </w:r>
    </w:p>
    <w:p w:rsidR="00332F90" w:rsidRDefault="00332F90" w:rsidP="00332F90">
      <w:pPr>
        <w:ind w:firstLine="708"/>
        <w:jc w:val="both"/>
      </w:pPr>
      <w:r>
        <w:t>Согласно части 3 статьи 49 ГК РФ право юридического лица осуществлять деятельность, на занятие которой необходимо получение лицензии, возникает с момента получения такой лицензии. Начать работы 09.08.2008 года данный подрядчик также не имел возможности, поскольку право на выполнение работ (лицензию) он получил 10.10.2008 года (строка 194 выписки из единого государственного реестра юридических лиц, представленная в составе заявки).</w:t>
      </w:r>
    </w:p>
    <w:p w:rsidR="00332F90" w:rsidRDefault="00332F90" w:rsidP="00332F90">
      <w:pPr>
        <w:jc w:val="both"/>
      </w:pPr>
    </w:p>
    <w:p w:rsidR="00332F90" w:rsidRDefault="00332F90" w:rsidP="00332F90">
      <w:pPr>
        <w:autoSpaceDE w:val="0"/>
        <w:autoSpaceDN w:val="0"/>
        <w:adjustRightInd w:val="0"/>
        <w:ind w:firstLine="720"/>
        <w:jc w:val="both"/>
      </w:pPr>
      <w:r>
        <w:t>5. В составе заявк</w:t>
      </w:r>
      <w:proofErr w:type="gramStart"/>
      <w:r>
        <w:t>и ООО</w:t>
      </w:r>
      <w:proofErr w:type="gramEnd"/>
      <w:r>
        <w:t xml:space="preserve"> «</w:t>
      </w:r>
      <w:proofErr w:type="spellStart"/>
      <w:r>
        <w:t>Керама-Сервис</w:t>
      </w:r>
      <w:proofErr w:type="spellEnd"/>
      <w:r>
        <w:t>» представлен</w:t>
      </w:r>
      <w:r w:rsidR="00A163F6">
        <w:t>о свидетельство о допуске № 318/</w:t>
      </w:r>
      <w:r>
        <w:t>3-ДСРО</w:t>
      </w:r>
      <w:r w:rsidR="00A163F6">
        <w:t>, выданное 06</w:t>
      </w:r>
      <w:r>
        <w:t>.0</w:t>
      </w:r>
      <w:r w:rsidR="00A163F6">
        <w:t>8</w:t>
      </w:r>
      <w:r>
        <w:t xml:space="preserve">.2010 года НП КСК «СОЮЗПЕТРОСТРОЙ-СТАНДАРТ». Письмо данной </w:t>
      </w:r>
      <w:proofErr w:type="spellStart"/>
      <w:r>
        <w:t>саморегулируемой</w:t>
      </w:r>
      <w:proofErr w:type="spellEnd"/>
      <w:r>
        <w:t xml:space="preserve"> организации от 23.11.2010 года № 717 свидетельствует о том, чт</w:t>
      </w:r>
      <w:proofErr w:type="gramStart"/>
      <w:r>
        <w:t>о ООО</w:t>
      </w:r>
      <w:proofErr w:type="gramEnd"/>
      <w:r>
        <w:t xml:space="preserve"> «</w:t>
      </w:r>
      <w:proofErr w:type="spellStart"/>
      <w:r>
        <w:t>Керама-Сервис</w:t>
      </w:r>
      <w:proofErr w:type="spellEnd"/>
      <w:r>
        <w:t>» не является членом данной некоммерческой организации.</w:t>
      </w:r>
    </w:p>
    <w:p w:rsidR="00332F90" w:rsidRDefault="00332F90" w:rsidP="00332F90">
      <w:pPr>
        <w:autoSpaceDE w:val="0"/>
        <w:autoSpaceDN w:val="0"/>
        <w:adjustRightInd w:val="0"/>
        <w:ind w:firstLine="720"/>
        <w:jc w:val="both"/>
      </w:pPr>
      <w:r>
        <w:t>Данное свидетельство подписано директором Е. Л. Каплан 06.08.2010 года, при этом вступившее в законную силу решение Арбитражного суда города Санкт-Петербурга и Ленинградской области от 16.06.2010 года по делу А 56-7091/2010 содержит установленные сведения о прекращении полномочий директора данного партнерства Каплана Е.Л. с 16.12.2009 года. Согласно письма партнерства № 717 от 23.11.2010 года о недействительности документов, подписанных Капланом Е.Л. руководств</w:t>
      </w:r>
      <w:proofErr w:type="gramStart"/>
      <w:r>
        <w:t>у ООО</w:t>
      </w:r>
      <w:proofErr w:type="gramEnd"/>
      <w:r>
        <w:t xml:space="preserve"> «</w:t>
      </w:r>
      <w:proofErr w:type="spellStart"/>
      <w:r>
        <w:t>Керама-Сервис</w:t>
      </w:r>
      <w:proofErr w:type="spellEnd"/>
      <w:r>
        <w:t>» сообщалось.</w:t>
      </w:r>
    </w:p>
    <w:p w:rsidR="00332F90" w:rsidRDefault="00332F90" w:rsidP="00332F90">
      <w:pPr>
        <w:jc w:val="both"/>
      </w:pPr>
      <w:r>
        <w:tab/>
      </w:r>
    </w:p>
    <w:p w:rsidR="00332F90" w:rsidRDefault="00332F90" w:rsidP="00332F90">
      <w:pPr>
        <w:ind w:firstLine="708"/>
        <w:jc w:val="both"/>
      </w:pPr>
      <w:proofErr w:type="gramStart"/>
      <w:r>
        <w:t>На основании изложенного, руководствуясь частью 4 статьи 12 Федерального закона о размещении заказов от 21.07.2005 года № 94-ФЗ в связи с установлением фактов недостоверности сведений, содержащихся в документах, представленных  ООО «</w:t>
      </w:r>
      <w:proofErr w:type="spellStart"/>
      <w:r>
        <w:t>Керама-Сервис</w:t>
      </w:r>
      <w:proofErr w:type="spellEnd"/>
      <w:r>
        <w:t xml:space="preserve">»  в заявке на участие в открытом аукционе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w:t>
      </w:r>
      <w:proofErr w:type="gramEnd"/>
    </w:p>
    <w:p w:rsidR="00332F90" w:rsidRDefault="00332F90" w:rsidP="00332F90">
      <w:pPr>
        <w:ind w:firstLine="708"/>
        <w:jc w:val="both"/>
      </w:pPr>
    </w:p>
    <w:p w:rsidR="00332F90" w:rsidRDefault="00332F90" w:rsidP="00332F90">
      <w:pPr>
        <w:ind w:firstLine="708"/>
        <w:jc w:val="center"/>
        <w:rPr>
          <w:b/>
        </w:rPr>
      </w:pPr>
      <w:r>
        <w:rPr>
          <w:b/>
        </w:rPr>
        <w:t>комиссия решила:</w:t>
      </w:r>
    </w:p>
    <w:p w:rsidR="00332F90" w:rsidRDefault="00332F90" w:rsidP="00332F90">
      <w:pPr>
        <w:numPr>
          <w:ilvl w:val="0"/>
          <w:numId w:val="1"/>
        </w:numPr>
        <w:tabs>
          <w:tab w:val="left" w:pos="284"/>
        </w:tabs>
        <w:ind w:left="0" w:firstLine="0"/>
        <w:jc w:val="both"/>
      </w:pPr>
      <w:r>
        <w:t>Отстранить ООО «</w:t>
      </w:r>
      <w:proofErr w:type="spellStart"/>
      <w:r>
        <w:t>Керама-Сервис</w:t>
      </w:r>
      <w:proofErr w:type="spellEnd"/>
      <w:r>
        <w:t xml:space="preserve">» регистрационный исходящий номер заявки 1-12А от 15.11.2010 года, ИНН 8603157260 расположенного по адресу: 628260 Ханты-Мансийский автономный </w:t>
      </w:r>
      <w:proofErr w:type="spellStart"/>
      <w:r>
        <w:t>округ-Югра</w:t>
      </w:r>
      <w:proofErr w:type="spellEnd"/>
      <w:r>
        <w:t xml:space="preserve">  г</w:t>
      </w:r>
      <w:proofErr w:type="gramStart"/>
      <w:r>
        <w:t>.Н</w:t>
      </w:r>
      <w:proofErr w:type="gramEnd"/>
      <w:r>
        <w:t>ижневартовск, улица Авиаторов, дом 1 от участия в открытом аукционе № 105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w:t>
      </w:r>
      <w:r w:rsidR="001F541C">
        <w:t xml:space="preserve"> в городе </w:t>
      </w:r>
      <w:proofErr w:type="spellStart"/>
      <w:r w:rsidR="001F541C">
        <w:t>Югорске</w:t>
      </w:r>
      <w:proofErr w:type="spellEnd"/>
      <w:r>
        <w:t>.</w:t>
      </w:r>
    </w:p>
    <w:p w:rsidR="00332F90" w:rsidRDefault="00332F90" w:rsidP="00332F90">
      <w:pPr>
        <w:numPr>
          <w:ilvl w:val="0"/>
          <w:numId w:val="1"/>
        </w:numPr>
        <w:tabs>
          <w:tab w:val="left" w:pos="284"/>
          <w:tab w:val="left" w:pos="851"/>
        </w:tabs>
        <w:ind w:left="0" w:firstLine="0"/>
        <w:jc w:val="both"/>
      </w:pPr>
      <w:r>
        <w:t xml:space="preserve">Открытый аукцион № 105 на право заключения муниципального </w:t>
      </w:r>
      <w:proofErr w:type="gramStart"/>
      <w:r>
        <w:t>контракта</w:t>
      </w:r>
      <w:proofErr w:type="gramEnd"/>
      <w:r>
        <w:t xml:space="preserve"> на выполнение функций заказчика-застройщика по строительству многоэтажного жилого дома для социальных нужд </w:t>
      </w:r>
      <w:r w:rsidR="001F541C">
        <w:t xml:space="preserve">в городе </w:t>
      </w:r>
      <w:proofErr w:type="spellStart"/>
      <w:r w:rsidR="001F541C">
        <w:t>Югорске</w:t>
      </w:r>
      <w:proofErr w:type="spellEnd"/>
      <w:r w:rsidR="001F541C">
        <w:t xml:space="preserve"> </w:t>
      </w:r>
      <w:r>
        <w:t>признать несостоявшимся.</w:t>
      </w:r>
    </w:p>
    <w:p w:rsidR="00332F90" w:rsidRDefault="00332F90" w:rsidP="00332F90">
      <w:pPr>
        <w:numPr>
          <w:ilvl w:val="0"/>
          <w:numId w:val="1"/>
        </w:numPr>
        <w:tabs>
          <w:tab w:val="left" w:pos="284"/>
        </w:tabs>
        <w:ind w:left="0" w:firstLine="0"/>
        <w:jc w:val="both"/>
      </w:pPr>
      <w:proofErr w:type="gramStart"/>
      <w:r>
        <w:t>В соответствии с частью 6 статьи 36 Федерального закона РФ от 21.07.2005 №94-ФЗ, муниципальному заказчику в течение трех рабочих дней со дня рассмотрения заявки на участие в аукционе передать единственному участнику аукциона ОАО «Ремонтно-строительное управление» проект контракта, прилагаемого к документации об аукционе, с включением в него условий документации об аукционе, по начальной (максимальной) цене контракта (цене лота), указанной в извещении</w:t>
      </w:r>
      <w:proofErr w:type="gramEnd"/>
      <w:r>
        <w:t xml:space="preserve"> о проведен</w:t>
      </w:r>
      <w:proofErr w:type="gramStart"/>
      <w:r>
        <w:t>ии ау</w:t>
      </w:r>
      <w:proofErr w:type="gramEnd"/>
      <w:r>
        <w:t>кциона, или по согласованной с указанным участником аукциона и не превышающей начальной (максимальной) цены контракта (цены лота) цене контракта:</w:t>
      </w:r>
    </w:p>
    <w:p w:rsidR="00332F90" w:rsidRDefault="00332F90" w:rsidP="00332F90">
      <w:pPr>
        <w:jc w:val="both"/>
        <w:rPr>
          <w:sz w:val="20"/>
          <w:szCs w:val="20"/>
        </w:rPr>
      </w:pPr>
    </w:p>
    <w:tbl>
      <w:tblPr>
        <w:tblW w:w="10490" w:type="dxa"/>
        <w:tblInd w:w="108" w:type="dxa"/>
        <w:tblLook w:val="01E0"/>
      </w:tblPr>
      <w:tblGrid>
        <w:gridCol w:w="360"/>
        <w:gridCol w:w="2579"/>
        <w:gridCol w:w="7551"/>
      </w:tblGrid>
      <w:tr w:rsidR="00332F90" w:rsidTr="00332F90">
        <w:tc>
          <w:tcPr>
            <w:tcW w:w="360" w:type="dxa"/>
            <w:tcBorders>
              <w:top w:val="single" w:sz="4" w:space="0" w:color="auto"/>
              <w:left w:val="single" w:sz="4" w:space="0" w:color="auto"/>
              <w:bottom w:val="single" w:sz="4" w:space="0" w:color="auto"/>
              <w:right w:val="single" w:sz="4" w:space="0" w:color="auto"/>
            </w:tcBorders>
            <w:vAlign w:val="center"/>
          </w:tcPr>
          <w:p w:rsidR="00332F90" w:rsidRDefault="00332F90">
            <w:pPr>
              <w:widowControl w:val="0"/>
              <w:suppressAutoHyphens/>
              <w:spacing w:line="276" w:lineRule="auto"/>
              <w:jc w:val="center"/>
              <w:rPr>
                <w:lang w:eastAsia="ar-SA"/>
              </w:rPr>
            </w:pPr>
          </w:p>
        </w:tc>
        <w:tc>
          <w:tcPr>
            <w:tcW w:w="2579" w:type="dxa"/>
            <w:tcBorders>
              <w:top w:val="single" w:sz="4" w:space="0" w:color="auto"/>
              <w:left w:val="single" w:sz="4" w:space="0" w:color="auto"/>
              <w:bottom w:val="single" w:sz="4" w:space="0" w:color="auto"/>
              <w:right w:val="single" w:sz="4" w:space="0" w:color="auto"/>
            </w:tcBorders>
            <w:vAlign w:val="center"/>
            <w:hideMark/>
          </w:tcPr>
          <w:p w:rsidR="00332F90" w:rsidRDefault="00332F90">
            <w:pPr>
              <w:widowControl w:val="0"/>
              <w:suppressAutoHyphens/>
              <w:spacing w:line="276" w:lineRule="auto"/>
              <w:jc w:val="center"/>
              <w:rPr>
                <w:lang w:eastAsia="ar-SA"/>
              </w:rPr>
            </w:pPr>
            <w:r>
              <w:t>Наименование</w:t>
            </w:r>
          </w:p>
        </w:tc>
        <w:tc>
          <w:tcPr>
            <w:tcW w:w="7551" w:type="dxa"/>
            <w:tcBorders>
              <w:top w:val="single" w:sz="4" w:space="0" w:color="auto"/>
              <w:left w:val="single" w:sz="4" w:space="0" w:color="auto"/>
              <w:bottom w:val="single" w:sz="4" w:space="0" w:color="auto"/>
              <w:right w:val="single" w:sz="4" w:space="0" w:color="auto"/>
            </w:tcBorders>
            <w:vAlign w:val="center"/>
            <w:hideMark/>
          </w:tcPr>
          <w:p w:rsidR="00332F90" w:rsidRDefault="00332F90">
            <w:pPr>
              <w:widowControl w:val="0"/>
              <w:suppressAutoHyphens/>
              <w:spacing w:line="276" w:lineRule="auto"/>
              <w:jc w:val="center"/>
              <w:rPr>
                <w:lang w:eastAsia="ar-SA"/>
              </w:rPr>
            </w:pPr>
            <w:r>
              <w:t>Показатель</w:t>
            </w:r>
          </w:p>
        </w:tc>
      </w:tr>
      <w:tr w:rsidR="00332F90" w:rsidTr="00332F90">
        <w:trPr>
          <w:trHeight w:val="376"/>
        </w:trPr>
        <w:tc>
          <w:tcPr>
            <w:tcW w:w="360" w:type="dxa"/>
            <w:tcBorders>
              <w:top w:val="single" w:sz="4" w:space="0" w:color="auto"/>
              <w:left w:val="single" w:sz="4" w:space="0" w:color="auto"/>
              <w:bottom w:val="single" w:sz="4" w:space="0" w:color="auto"/>
              <w:right w:val="single" w:sz="4" w:space="0" w:color="auto"/>
            </w:tcBorders>
            <w:hideMark/>
          </w:tcPr>
          <w:p w:rsidR="00332F90" w:rsidRDefault="00332F90">
            <w:pPr>
              <w:widowControl w:val="0"/>
              <w:suppressAutoHyphens/>
              <w:spacing w:line="276" w:lineRule="auto"/>
              <w:jc w:val="both"/>
              <w:rPr>
                <w:lang w:eastAsia="ar-SA"/>
              </w:rPr>
            </w:pPr>
            <w:r>
              <w:t>1</w:t>
            </w:r>
          </w:p>
        </w:tc>
        <w:tc>
          <w:tcPr>
            <w:tcW w:w="2579" w:type="dxa"/>
            <w:tcBorders>
              <w:top w:val="single" w:sz="4" w:space="0" w:color="auto"/>
              <w:left w:val="single" w:sz="4" w:space="0" w:color="auto"/>
              <w:bottom w:val="single" w:sz="4" w:space="0" w:color="auto"/>
              <w:right w:val="single" w:sz="4" w:space="0" w:color="auto"/>
            </w:tcBorders>
            <w:hideMark/>
          </w:tcPr>
          <w:p w:rsidR="00332F90" w:rsidRDefault="00332F90">
            <w:pPr>
              <w:widowControl w:val="0"/>
              <w:suppressAutoHyphens/>
              <w:spacing w:line="276" w:lineRule="auto"/>
              <w:jc w:val="both"/>
              <w:rPr>
                <w:lang w:eastAsia="ar-SA"/>
              </w:rPr>
            </w:pPr>
            <w:r>
              <w:t xml:space="preserve">Наименование   </w:t>
            </w:r>
            <w:r>
              <w:br/>
              <w:t>участника аукциона</w:t>
            </w:r>
          </w:p>
        </w:tc>
        <w:tc>
          <w:tcPr>
            <w:tcW w:w="7551" w:type="dxa"/>
            <w:tcBorders>
              <w:top w:val="single" w:sz="4" w:space="0" w:color="auto"/>
              <w:left w:val="single" w:sz="4" w:space="0" w:color="auto"/>
              <w:bottom w:val="single" w:sz="4" w:space="0" w:color="auto"/>
              <w:right w:val="single" w:sz="4" w:space="0" w:color="auto"/>
            </w:tcBorders>
            <w:vAlign w:val="center"/>
            <w:hideMark/>
          </w:tcPr>
          <w:p w:rsidR="00332F90" w:rsidRDefault="00332F90">
            <w:pPr>
              <w:widowControl w:val="0"/>
              <w:suppressAutoHyphens/>
              <w:spacing w:line="276" w:lineRule="auto"/>
              <w:jc w:val="center"/>
              <w:rPr>
                <w:lang w:eastAsia="ar-SA"/>
              </w:rPr>
            </w:pPr>
            <w:r>
              <w:t>ОАО «Ремонтно-строительное управление»</w:t>
            </w:r>
          </w:p>
        </w:tc>
      </w:tr>
      <w:tr w:rsidR="00332F90" w:rsidTr="00332F90">
        <w:trPr>
          <w:trHeight w:val="463"/>
        </w:trPr>
        <w:tc>
          <w:tcPr>
            <w:tcW w:w="360" w:type="dxa"/>
            <w:tcBorders>
              <w:top w:val="single" w:sz="4" w:space="0" w:color="auto"/>
              <w:left w:val="single" w:sz="4" w:space="0" w:color="auto"/>
              <w:bottom w:val="single" w:sz="4" w:space="0" w:color="auto"/>
              <w:right w:val="single" w:sz="4" w:space="0" w:color="auto"/>
            </w:tcBorders>
            <w:hideMark/>
          </w:tcPr>
          <w:p w:rsidR="00332F90" w:rsidRDefault="00332F90">
            <w:pPr>
              <w:widowControl w:val="0"/>
              <w:suppressAutoHyphens/>
              <w:spacing w:line="276" w:lineRule="auto"/>
              <w:jc w:val="both"/>
              <w:rPr>
                <w:lang w:eastAsia="ar-SA"/>
              </w:rPr>
            </w:pPr>
            <w:r>
              <w:lastRenderedPageBreak/>
              <w:t>2</w:t>
            </w:r>
          </w:p>
        </w:tc>
        <w:tc>
          <w:tcPr>
            <w:tcW w:w="2579" w:type="dxa"/>
            <w:tcBorders>
              <w:top w:val="single" w:sz="4" w:space="0" w:color="auto"/>
              <w:left w:val="single" w:sz="4" w:space="0" w:color="auto"/>
              <w:bottom w:val="single" w:sz="4" w:space="0" w:color="auto"/>
              <w:right w:val="single" w:sz="4" w:space="0" w:color="auto"/>
            </w:tcBorders>
            <w:hideMark/>
          </w:tcPr>
          <w:p w:rsidR="00332F90" w:rsidRDefault="00332F90">
            <w:pPr>
              <w:widowControl w:val="0"/>
              <w:suppressAutoHyphens/>
              <w:spacing w:line="276" w:lineRule="auto"/>
              <w:rPr>
                <w:lang w:eastAsia="ar-SA"/>
              </w:rPr>
            </w:pPr>
            <w:r>
              <w:t xml:space="preserve">Начальная (максимальная) цена контракта (цена лота), </w:t>
            </w:r>
            <w:proofErr w:type="spellStart"/>
            <w:r>
              <w:t>руб</w:t>
            </w:r>
            <w:proofErr w:type="spellEnd"/>
          </w:p>
        </w:tc>
        <w:tc>
          <w:tcPr>
            <w:tcW w:w="7551" w:type="dxa"/>
            <w:tcBorders>
              <w:top w:val="single" w:sz="4" w:space="0" w:color="auto"/>
              <w:left w:val="single" w:sz="4" w:space="0" w:color="auto"/>
              <w:bottom w:val="single" w:sz="4" w:space="0" w:color="auto"/>
              <w:right w:val="single" w:sz="4" w:space="0" w:color="auto"/>
            </w:tcBorders>
            <w:vAlign w:val="center"/>
            <w:hideMark/>
          </w:tcPr>
          <w:p w:rsidR="00332F90" w:rsidRDefault="00332F90">
            <w:pPr>
              <w:widowControl w:val="0"/>
              <w:suppressAutoHyphens/>
              <w:spacing w:line="276" w:lineRule="auto"/>
              <w:jc w:val="center"/>
              <w:rPr>
                <w:b/>
                <w:lang w:eastAsia="ar-SA"/>
              </w:rPr>
            </w:pPr>
            <w:r>
              <w:rPr>
                <w:b/>
                <w:lang w:eastAsia="ar-SA"/>
              </w:rPr>
              <w:t>59 936 000</w:t>
            </w:r>
          </w:p>
        </w:tc>
      </w:tr>
      <w:tr w:rsidR="00332F90" w:rsidTr="00332F90">
        <w:trPr>
          <w:trHeight w:val="635"/>
        </w:trPr>
        <w:tc>
          <w:tcPr>
            <w:tcW w:w="360" w:type="dxa"/>
            <w:tcBorders>
              <w:top w:val="single" w:sz="4" w:space="0" w:color="auto"/>
              <w:left w:val="single" w:sz="4" w:space="0" w:color="auto"/>
              <w:bottom w:val="single" w:sz="4" w:space="0" w:color="auto"/>
              <w:right w:val="single" w:sz="4" w:space="0" w:color="auto"/>
            </w:tcBorders>
            <w:hideMark/>
          </w:tcPr>
          <w:p w:rsidR="00332F90" w:rsidRDefault="00332F90">
            <w:pPr>
              <w:widowControl w:val="0"/>
              <w:suppressAutoHyphens/>
              <w:spacing w:line="276" w:lineRule="auto"/>
              <w:jc w:val="both"/>
              <w:rPr>
                <w:lang w:eastAsia="ar-SA"/>
              </w:rPr>
            </w:pPr>
            <w:r>
              <w:t>3</w:t>
            </w:r>
          </w:p>
        </w:tc>
        <w:tc>
          <w:tcPr>
            <w:tcW w:w="2579" w:type="dxa"/>
            <w:tcBorders>
              <w:top w:val="single" w:sz="4" w:space="0" w:color="auto"/>
              <w:left w:val="single" w:sz="4" w:space="0" w:color="auto"/>
              <w:bottom w:val="single" w:sz="4" w:space="0" w:color="auto"/>
              <w:right w:val="single" w:sz="4" w:space="0" w:color="auto"/>
            </w:tcBorders>
            <w:hideMark/>
          </w:tcPr>
          <w:p w:rsidR="00332F90" w:rsidRDefault="00332F90">
            <w:pPr>
              <w:widowControl w:val="0"/>
              <w:suppressAutoHyphens/>
              <w:spacing w:line="276" w:lineRule="auto"/>
              <w:rPr>
                <w:lang w:eastAsia="ar-SA"/>
              </w:rPr>
            </w:pPr>
            <w:r>
              <w:t xml:space="preserve">Условия контракта </w:t>
            </w:r>
          </w:p>
        </w:tc>
        <w:tc>
          <w:tcPr>
            <w:tcW w:w="7551" w:type="dxa"/>
            <w:tcBorders>
              <w:top w:val="single" w:sz="4" w:space="0" w:color="auto"/>
              <w:left w:val="single" w:sz="4" w:space="0" w:color="auto"/>
              <w:bottom w:val="single" w:sz="4" w:space="0" w:color="auto"/>
              <w:right w:val="single" w:sz="4" w:space="0" w:color="auto"/>
            </w:tcBorders>
            <w:vAlign w:val="center"/>
            <w:hideMark/>
          </w:tcPr>
          <w:p w:rsidR="00332F90" w:rsidRDefault="00332F90">
            <w:pPr>
              <w:widowControl w:val="0"/>
              <w:suppressAutoHyphens/>
              <w:spacing w:line="276" w:lineRule="auto"/>
              <w:rPr>
                <w:sz w:val="18"/>
                <w:szCs w:val="18"/>
                <w:lang w:eastAsia="ar-SA"/>
              </w:rPr>
            </w:pPr>
            <w:proofErr w:type="gramStart"/>
            <w:r>
              <w:rPr>
                <w:sz w:val="18"/>
                <w:szCs w:val="18"/>
              </w:rPr>
              <w:t>Согласно условий</w:t>
            </w:r>
            <w:proofErr w:type="gramEnd"/>
            <w:r>
              <w:rPr>
                <w:sz w:val="18"/>
                <w:szCs w:val="18"/>
              </w:rPr>
              <w:t xml:space="preserve"> Технической части документации об аукционе</w:t>
            </w:r>
          </w:p>
        </w:tc>
      </w:tr>
    </w:tbl>
    <w:p w:rsidR="00332F90" w:rsidRDefault="00332F90" w:rsidP="00332F90">
      <w:pPr>
        <w:tabs>
          <w:tab w:val="left" w:pos="284"/>
          <w:tab w:val="left" w:pos="851"/>
        </w:tabs>
        <w:jc w:val="both"/>
      </w:pPr>
    </w:p>
    <w:p w:rsidR="00332F90" w:rsidRDefault="00332F90" w:rsidP="00332F90">
      <w:pPr>
        <w:jc w:val="both"/>
      </w:pPr>
      <w:r>
        <w:t>4. Настоящее решение может быть обжаловано в порядке, предусмотренном Федеральным законом от 21 июля 2005 года № 94-ФЗ «О размещении заказов на поставку товаров, выполнение работ, оказанием услуг для государственных и муниципальных нужд».</w:t>
      </w:r>
    </w:p>
    <w:p w:rsidR="00332F90" w:rsidRDefault="00332F90" w:rsidP="00332F90">
      <w:pPr>
        <w:jc w:val="both"/>
      </w:pPr>
    </w:p>
    <w:p w:rsidR="008B0AA3" w:rsidRDefault="008B0AA3" w:rsidP="008B0AA3">
      <w:pPr>
        <w:jc w:val="both"/>
        <w:rPr>
          <w:b/>
        </w:rPr>
      </w:pPr>
      <w:r>
        <w:rPr>
          <w:b/>
        </w:rPr>
        <w:t xml:space="preserve">Председатель комиссии:                                                                            М.И. </w:t>
      </w:r>
      <w:proofErr w:type="spellStart"/>
      <w:r>
        <w:rPr>
          <w:b/>
        </w:rPr>
        <w:t>Бодак</w:t>
      </w:r>
      <w:proofErr w:type="spellEnd"/>
      <w:r>
        <w:rPr>
          <w:b/>
        </w:rPr>
        <w:t xml:space="preserve">  </w:t>
      </w:r>
    </w:p>
    <w:p w:rsidR="008B0AA3" w:rsidRDefault="008B0AA3" w:rsidP="008B0AA3">
      <w:pPr>
        <w:jc w:val="both"/>
      </w:pPr>
      <w:r>
        <w:rPr>
          <w:b/>
        </w:rPr>
        <w:t>Члены комиссии:</w:t>
      </w:r>
      <w:r>
        <w:t xml:space="preserve"> </w:t>
      </w:r>
      <w:r>
        <w:tab/>
      </w:r>
      <w:r>
        <w:tab/>
        <w:t xml:space="preserve">                                   </w:t>
      </w:r>
    </w:p>
    <w:p w:rsidR="008B0AA3" w:rsidRDefault="008B0AA3" w:rsidP="008B0AA3">
      <w:pPr>
        <w:tabs>
          <w:tab w:val="left" w:pos="8820"/>
          <w:tab w:val="left" w:pos="9355"/>
        </w:tabs>
        <w:ind w:left="3540" w:right="-5"/>
        <w:jc w:val="both"/>
      </w:pPr>
      <w:r>
        <w:t xml:space="preserve">                           __________________ В.К. </w:t>
      </w:r>
      <w:proofErr w:type="spellStart"/>
      <w:r>
        <w:t>Бандурин</w:t>
      </w:r>
      <w:proofErr w:type="spellEnd"/>
    </w:p>
    <w:p w:rsidR="008B0AA3" w:rsidRDefault="008B0AA3" w:rsidP="008B0AA3">
      <w:r>
        <w:t xml:space="preserve">                                                                                     ___________________С.Д. </w:t>
      </w:r>
      <w:proofErr w:type="spellStart"/>
      <w:r>
        <w:t>Голин</w:t>
      </w:r>
      <w:proofErr w:type="spellEnd"/>
      <w:r>
        <w:t xml:space="preserve">                                                                             </w:t>
      </w:r>
    </w:p>
    <w:p w:rsidR="008B0AA3" w:rsidRDefault="008B0AA3" w:rsidP="008B0AA3">
      <w:r>
        <w:t xml:space="preserve">                                                                                     ___________________Н.А. Тельнова</w:t>
      </w:r>
    </w:p>
    <w:p w:rsidR="008B0AA3" w:rsidRDefault="008B0AA3" w:rsidP="008B0AA3">
      <w:r>
        <w:t xml:space="preserve">                                                                                    ___________________Т.П. Кузнецова</w:t>
      </w:r>
    </w:p>
    <w:p w:rsidR="008B0AA3" w:rsidRDefault="008B0AA3" w:rsidP="008B0AA3">
      <w:r>
        <w:t xml:space="preserve">                                                                                    ___________________Н.Б.Захарова</w:t>
      </w:r>
    </w:p>
    <w:p w:rsidR="008B0AA3" w:rsidRDefault="008B0AA3" w:rsidP="008B0AA3">
      <w:pPr>
        <w:rPr>
          <w:b/>
          <w:highlight w:val="yellow"/>
        </w:rPr>
      </w:pPr>
    </w:p>
    <w:p w:rsidR="008B0AA3" w:rsidRDefault="008B0AA3" w:rsidP="008B0AA3">
      <w:r>
        <w:t xml:space="preserve">Представитель Заказчика                                          ___________________О.С. </w:t>
      </w:r>
      <w:proofErr w:type="spellStart"/>
      <w:r>
        <w:t>Валинурова</w:t>
      </w:r>
      <w:proofErr w:type="spellEnd"/>
    </w:p>
    <w:p w:rsidR="008B0AA3" w:rsidRDefault="008B0AA3" w:rsidP="008B0AA3">
      <w:r>
        <w:t>Секретарь О.С. Абдуллаева</w:t>
      </w:r>
    </w:p>
    <w:p w:rsidR="00A05EA1" w:rsidRDefault="00A05EA1" w:rsidP="008B0AA3">
      <w:pPr>
        <w:jc w:val="both"/>
      </w:pPr>
    </w:p>
    <w:sectPr w:rsidR="00A05EA1" w:rsidSect="00332F9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51465"/>
    <w:multiLevelType w:val="hybridMultilevel"/>
    <w:tmpl w:val="83D2ACDA"/>
    <w:lvl w:ilvl="0" w:tplc="557CE818">
      <w:start w:val="1"/>
      <w:numFmt w:val="decimal"/>
      <w:lvlText w:val="%1."/>
      <w:lvlJc w:val="left"/>
      <w:pPr>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D02546C"/>
    <w:multiLevelType w:val="hybridMultilevel"/>
    <w:tmpl w:val="640444CA"/>
    <w:lvl w:ilvl="0" w:tplc="0C929E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2F90"/>
    <w:rsid w:val="00195D1E"/>
    <w:rsid w:val="001F541C"/>
    <w:rsid w:val="00332F90"/>
    <w:rsid w:val="00375D9C"/>
    <w:rsid w:val="003B6960"/>
    <w:rsid w:val="008B0AA3"/>
    <w:rsid w:val="008D490E"/>
    <w:rsid w:val="00A05EA1"/>
    <w:rsid w:val="00A16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F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41C"/>
    <w:pPr>
      <w:ind w:left="720"/>
      <w:contextualSpacing/>
    </w:pPr>
  </w:style>
</w:styles>
</file>

<file path=word/webSettings.xml><?xml version="1.0" encoding="utf-8"?>
<w:webSettings xmlns:r="http://schemas.openxmlformats.org/officeDocument/2006/relationships" xmlns:w="http://schemas.openxmlformats.org/wordprocessingml/2006/main">
  <w:divs>
    <w:div w:id="192234819">
      <w:bodyDiv w:val="1"/>
      <w:marLeft w:val="0"/>
      <w:marRight w:val="0"/>
      <w:marTop w:val="0"/>
      <w:marBottom w:val="0"/>
      <w:divBdr>
        <w:top w:val="none" w:sz="0" w:space="0" w:color="auto"/>
        <w:left w:val="none" w:sz="0" w:space="0" w:color="auto"/>
        <w:bottom w:val="none" w:sz="0" w:space="0" w:color="auto"/>
        <w:right w:val="none" w:sz="0" w:space="0" w:color="auto"/>
      </w:divBdr>
    </w:div>
    <w:div w:id="705520963">
      <w:bodyDiv w:val="1"/>
      <w:marLeft w:val="0"/>
      <w:marRight w:val="0"/>
      <w:marTop w:val="0"/>
      <w:marBottom w:val="0"/>
      <w:divBdr>
        <w:top w:val="none" w:sz="0" w:space="0" w:color="auto"/>
        <w:left w:val="none" w:sz="0" w:space="0" w:color="auto"/>
        <w:bottom w:val="none" w:sz="0" w:space="0" w:color="auto"/>
        <w:right w:val="none" w:sz="0" w:space="0" w:color="auto"/>
      </w:divBdr>
    </w:div>
    <w:div w:id="1141923792">
      <w:bodyDiv w:val="1"/>
      <w:marLeft w:val="0"/>
      <w:marRight w:val="0"/>
      <w:marTop w:val="0"/>
      <w:marBottom w:val="0"/>
      <w:divBdr>
        <w:top w:val="none" w:sz="0" w:space="0" w:color="auto"/>
        <w:left w:val="none" w:sz="0" w:space="0" w:color="auto"/>
        <w:bottom w:val="none" w:sz="0" w:space="0" w:color="auto"/>
        <w:right w:val="none" w:sz="0" w:space="0" w:color="auto"/>
      </w:divBdr>
    </w:div>
    <w:div w:id="13761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6</cp:revision>
  <dcterms:created xsi:type="dcterms:W3CDTF">2010-12-16T10:50:00Z</dcterms:created>
  <dcterms:modified xsi:type="dcterms:W3CDTF">2010-12-17T07:22:00Z</dcterms:modified>
</cp:coreProperties>
</file>